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1868" w:rsidRPr="00A918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1868" w:rsidRPr="00A91868" w:rsidRDefault="00A9186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868">
              <w:rPr>
                <w:rFonts w:ascii="Times New Roman" w:hAnsi="Times New Roman" w:cs="Times New Roman"/>
                <w:sz w:val="24"/>
                <w:szCs w:val="24"/>
              </w:rPr>
              <w:t>22 декабря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1868" w:rsidRPr="00A91868" w:rsidRDefault="00A9186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1868">
              <w:rPr>
                <w:rFonts w:ascii="Times New Roman" w:hAnsi="Times New Roman" w:cs="Times New Roman"/>
                <w:sz w:val="24"/>
                <w:szCs w:val="24"/>
              </w:rPr>
              <w:t> 77-ОЗ</w:t>
            </w:r>
          </w:p>
        </w:tc>
      </w:tr>
    </w:tbl>
    <w:p w:rsidR="00A91868" w:rsidRPr="00A91868" w:rsidRDefault="00A9186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A91868" w:rsidRPr="00A91868" w:rsidRDefault="00A9186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</w:t>
      </w:r>
    </w:p>
    <w:p w:rsidR="00A91868" w:rsidRPr="00A91868" w:rsidRDefault="00A918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A91868" w:rsidRPr="00A91868" w:rsidRDefault="00A918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Принят</w:t>
      </w:r>
    </w:p>
    <w:p w:rsidR="00A91868" w:rsidRPr="00A91868" w:rsidRDefault="00A91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A91868" w:rsidRPr="00A91868" w:rsidRDefault="00A91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14 декабря 2023 года</w:t>
      </w:r>
    </w:p>
    <w:p w:rsidR="00A91868" w:rsidRPr="00A91868" w:rsidRDefault="00A918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A918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A91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от 21.12.2021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414-ФЗ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A9186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Ивановской области, </w:t>
      </w:r>
      <w:hyperlink r:id="rId7">
        <w:r w:rsidRPr="00A918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Ивановской области от 23.06.2008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70-ОЗ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О бюджетном процессе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 в целях регулирования бюджетных правоотношений.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A91868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2024 год и на плановый период 2025 и 2026 годов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На 2024 год, определенные исходя из прогнозируемого объема валового регионального продукта в размере 376252,9 млн руб. и уровня инфляции 5,3 процента (декабрь 2024 года к декабрю 2023 года):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76561139453,19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79766026804,19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дефицит областного бюджета в сумме 3204887351,00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На 2025 год, определенные исходя из прогнозируемого объема валового регионального продукта в размере 406846,4 млн руб. и уровня инфляции 5,0 процента (декабрь 2025 года к декабрю 2024 года):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67904536999,13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65885549992,31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профицит областного бюджета в сумме 2018987006,82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 На 2026 год, определенные исходя из прогнозируемого объема валового регионального продукта в размере 433698,2 млн руб. и уровня инфляции 4,7 процента (декабрь 2026 года к декабрю 2025 года):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66074308466,78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63604318671,93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профицит областного бюджета в сумме 2469989794,85 руб.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>
        <w:r w:rsidRPr="00A9186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2024 год и на плановый период 2025 и 2026 годов согласно приложению 1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9">
        <w:r w:rsidRPr="00A9186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A9186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A91868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2024 год и на плановый период 2025 и 2026 годов согласно приложению 2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10">
        <w:r w:rsidRPr="00A91868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2024 год и на плановый период 2025 и 2026 годов согласно приложению 3 к настоящему Закону.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>
        <w:r w:rsidRPr="00A91868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доходов классификации доходов бюджетов на 2024 год и на плановый период 2025 и 2026 годов согласно приложению 4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A91868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на 2024 год в сумме 28036836627,12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на 2025 год в сумме 19361693516,11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на 2026 год в сумме 16349136916,11 руб.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2">
        <w:r w:rsidRPr="00A91868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2024 год и на плановый период 2025 и 2026 годов согласно приложению 5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2024 год в сумме 20000000,00 руб.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2024 год и на плановый период 2025 и 2026 годов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13">
        <w:r w:rsidRPr="00A91868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2025 и 2026 годов согласно </w:t>
      </w:r>
      <w:hyperlink r:id="rId14">
        <w:r w:rsidRPr="00A91868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1) на 2024 год согласно </w:t>
      </w:r>
      <w:hyperlink r:id="rId15">
        <w:r w:rsidRPr="00A91868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2) на плановый период 2025 и 2026 годов согласно </w:t>
      </w:r>
      <w:hyperlink r:id="rId16">
        <w:r w:rsidRPr="00A91868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A91868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на 2025 год в сумме 5637201230,76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на 2026 год в сумме 7828454757,34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на 2024 год в сумме 1575613385,90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на 2025 год в сумме 1516628605,68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на 2026 год в сумме 1459411773,69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в сумме 2400000000,00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в сумме 100000000,00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в сумме 100000000,00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в сумме 9489333049,67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в сумме 7292374508,22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в сумме 7146473108,22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17">
        <w:r w:rsidRPr="00A91868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2024 год и на плановый период 2025 и 2026 годов согласно приложению 10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отборов,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 и непрограммными направлениями деятельности органов государственной власти Ивановской области и иных государственных органов Ивановской области.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A91868" w:rsidRPr="00A91868" w:rsidRDefault="00A91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1. Установить, что в 2024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200 руб. за дежурство.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- 47297,60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- 47297,60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- 47297,60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 Определить с 01.01.2024 с учетом размера индексации 1,053 размеры подлежащих ежегодной индексации: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- 530,47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lastRenderedPageBreak/>
        <w:t>б) труженикам тыла - 776,31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реабилитированным лицам - 828,06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- 671,37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пособия на ребенка - 339,29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- 172323,45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- 52650,00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- 142338,11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- 4243,02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- 8454,61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- 7405,15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- 7778,93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- 815,13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4. Определить с 01.01.2025 с учетом размера индексации 1,050 размеры подлежащих ежегодной индексации: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- 556,99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труженикам тыла - 815,13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реабилитированным лицам - 869,46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- 704,94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пособия на ребенка - 356,25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- 180939,62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3.1) регионального студенческого (материнского) капитала, предоставляемого в связи с рождением первого ребенка в период с 01.04.2024, - 1050000,00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- 55282,50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- 149455,02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6) ежемесячной денежной выплаты по уходу за первым ребенком до достижения им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возраста полутора лет - 4455,17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- 8877,34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- 7775,41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- 8167,88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пенсионеров из их числа) - 855,89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5. Определить с 01.01.2026 с учетом размера индексации 1,047 размеры подлежащих ежегодной индексации: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- 583,17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труженикам тыла - 853,44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реабилитированным лицам - 910,32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- 738,07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пособия на ребенка - 372,99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капитала, предоставляемого в связи с рождением первого ребенка в период по 31.03.2024, - 189443,78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3.1) регионального студенческого (материнского) капитала, предоставляемого в связи с рождением первого ребенка в период с 01.04.2024, - 1099350,00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4) регионального материнского (семейного) капитала - 57880,78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- 156479,41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6) ежемесячной денежной выплаты по уходу за первым ребенком до достижения им возраста полутора лет - 4664,56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7) выплаты на содержание ребенка, переданного на патронат, - 9294,57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8)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- 8140,85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9) опекунского пособия, выплаты на содержание ребенка, переданного на воспитание в приемную семью, - 8551,77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10)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учреждений, работников физкультурно-спортивных организаций и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пенсионеров из их числа) - 896,12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2024 года равного 1,053.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A91868" w:rsidRPr="00A91868" w:rsidRDefault="00A91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2024 году в сумме 30244453830,42 руб., в 2025 году в сумме 19910070031,81 руб., в 2026 году в сумме 19111237127,12 руб., в том числе: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в 2024 году в сумме 29267887867,49 руб., в том числе: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дотаций - 7760345852,64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субсидий - 10022091004,84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субвенций - 9014138323,03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иных межбюджетных трансфертов - 2471312686,98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б) в 2025 году в сумме 18729152995,81 руб., в том числе: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дотаций - 4290053100,00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субсидий - 4333590800,54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субвенций - 8939339669,21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иных межбюджетных трансфертов - 1166169426,06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в 2026 году в сумме 17629213591,12 руб., в том числе: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дотаций - 3643968448,86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субсидий - 3912492771,32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субвенций - 8942889864,07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иных межбюджетных трансфертов - 1129862506,87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а) в 2024 году в сумме 976565962,93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lastRenderedPageBreak/>
        <w:t>б) в 2025 году в сумме 1180917036,00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в) в 2026 году в сумме 1482023536,00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2024 год - 2,15, на 2025 год - 2,15, на 2026 год - 2,4;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2024 год - 3,56, на 2025 год - 3,56, на 2026 год - 3,65;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2024 год - 1,47, на 2025 год - 1,42, на 2026 год - 1,42.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в сумме 869715600,00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в сумме 827602100,00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в сумме 669275864,84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в сумме 3647213100,00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в сумме 3438151000,00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в сумме 2950392584,02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18">
        <w:r w:rsidRPr="00A91868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2024 год и на плановый период 2025 и 2026 годов согласно приложению 11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r:id="rId19">
        <w:r w:rsidRPr="00A91868">
          <w:rPr>
            <w:rFonts w:ascii="Times New Roman" w:hAnsi="Times New Roman" w:cs="Times New Roman"/>
            <w:sz w:val="24"/>
            <w:szCs w:val="24"/>
          </w:rPr>
          <w:t>абзацами восьмым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A91868">
          <w:rPr>
            <w:rFonts w:ascii="Times New Roman" w:hAnsi="Times New Roman" w:cs="Times New Roman"/>
            <w:sz w:val="24"/>
            <w:szCs w:val="24"/>
          </w:rPr>
          <w:t>одиннадцатым части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, и иных дотаций, предусмотренных </w:t>
      </w:r>
      <w:hyperlink r:id="rId21">
        <w:r w:rsidRPr="00A91868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A918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91868">
        <w:rPr>
          <w:rFonts w:ascii="Times New Roman" w:hAnsi="Times New Roman" w:cs="Times New Roman"/>
          <w:sz w:val="24"/>
          <w:szCs w:val="24"/>
        </w:rPr>
        <w:t xml:space="preserve"> (финансового обеспечения) которых предоставляются такие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4"/>
      <w:bookmarkEnd w:id="1"/>
      <w:r w:rsidRPr="00A91868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174">
        <w:r w:rsidRPr="00A91868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При этом перечисление субсидий производится в доле, соответствующей уровню </w:t>
      </w:r>
      <w:proofErr w:type="spellStart"/>
      <w:r w:rsidRPr="00A9186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91868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2023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2024 года возврату в областной бюджет в соответствии с порядком, установленным Правительством Ивановской области.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Установить, что остатки средств областного бюджета на начало текущего финансового года: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3"/>
      <w:bookmarkEnd w:id="2"/>
      <w:r w:rsidRPr="00A91868">
        <w:rPr>
          <w:rFonts w:ascii="Times New Roman" w:hAnsi="Times New Roman" w:cs="Times New Roman"/>
          <w:sz w:val="24"/>
          <w:szCs w:val="24"/>
          <w:highlight w:val="green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A91868">
        <w:rPr>
          <w:rFonts w:ascii="Times New Roman" w:hAnsi="Times New Roman" w:cs="Times New Roman"/>
          <w:sz w:val="24"/>
          <w:szCs w:val="24"/>
          <w:highlight w:val="green"/>
        </w:rPr>
        <w:t>софинансирования</w:t>
      </w:r>
      <w:proofErr w:type="spellEnd"/>
      <w:r w:rsidRPr="00A91868">
        <w:rPr>
          <w:rFonts w:ascii="Times New Roman" w:hAnsi="Times New Roman" w:cs="Times New Roman"/>
          <w:sz w:val="24"/>
          <w:szCs w:val="24"/>
          <w:highlight w:val="green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3. Установить, что в соответствии со </w:t>
      </w:r>
      <w:hyperlink r:id="rId22">
        <w:r w:rsidRPr="00A91868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источником финансового обеспечения исполнения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которых являются средства, предоставляемые из областного бюджета: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5"/>
      <w:bookmarkEnd w:id="3"/>
      <w:r w:rsidRPr="00A91868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6"/>
      <w:bookmarkEnd w:id="4"/>
      <w:r w:rsidRPr="00A91868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3">
        <w:r w:rsidRPr="00A91868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>
        <w:r w:rsidRPr="00A91868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7"/>
      <w:bookmarkEnd w:id="5"/>
      <w:r w:rsidRPr="00A91868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и бюджетные инвестиции юридическим лицам, предоставляемые в соответствии со </w:t>
      </w:r>
      <w:hyperlink r:id="rId25">
        <w:r w:rsidRPr="00A91868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>
        <w:r w:rsidRPr="00A91868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субсидий, источником финансового обеспечения которых являются такие субсидии, бюджетные инвестиции, предоставляемые в соответствии со </w:t>
      </w:r>
      <w:hyperlink r:id="rId27">
        <w:r w:rsidRPr="00A91868">
          <w:rPr>
            <w:rFonts w:ascii="Times New Roman" w:hAnsi="Times New Roman" w:cs="Times New Roman"/>
            <w:sz w:val="24"/>
            <w:szCs w:val="24"/>
          </w:rPr>
          <w:t>статьями 79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>
        <w:r w:rsidRPr="00A91868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с исполнителями и соисполнителями контрактов (договоров);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4) расчеты по концессионным соглашениям и соглашениям о государственно-частном партнерстве в целях финансового обеспечения затрат концессионных соглашений и соглашений о государственно-частном партнерстве, заключаемым на сумму 50000 тыс. руб. и более,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концессионных соглашений и соглашений о государственно-частном партнерстве;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9"/>
      <w:bookmarkEnd w:id="6"/>
      <w:r w:rsidRPr="00A91868">
        <w:rPr>
          <w:rFonts w:ascii="Times New Roman" w:hAnsi="Times New Roman" w:cs="Times New Roman"/>
          <w:sz w:val="24"/>
          <w:szCs w:val="24"/>
        </w:rPr>
        <w:t xml:space="preserve">5)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hyperlink w:anchor="P187">
        <w:r w:rsidRPr="00A9186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6)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 и бюджетные инвестиции, указанные в </w:t>
      </w:r>
      <w:hyperlink w:anchor="P187">
        <w:r w:rsidRPr="00A9186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части, а также взносы (вклады), указанные в </w:t>
      </w:r>
      <w:hyperlink w:anchor="P189">
        <w:r w:rsidRPr="00A91868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части;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8)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3"/>
      <w:bookmarkEnd w:id="7"/>
      <w:r w:rsidRPr="00A91868">
        <w:rPr>
          <w:rFonts w:ascii="Times New Roman" w:hAnsi="Times New Roman" w:cs="Times New Roman"/>
          <w:sz w:val="24"/>
          <w:szCs w:val="24"/>
        </w:rPr>
        <w:lastRenderedPageBreak/>
        <w:t xml:space="preserve">4. 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указанных в </w:t>
      </w:r>
      <w:hyperlink w:anchor="P185">
        <w:r w:rsidRPr="00A9186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9">
        <w:r w:rsidRPr="00A91868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статьи,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5. Установить, что в 2024 году при казначейском сопровождении средств перечисление авансовых платежей по контрактам (договорам), указанным в </w:t>
      </w:r>
      <w:hyperlink w:anchor="P193">
        <w:r w:rsidRPr="00A91868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УФК по Ивановской области, в порядке и по форме, которые установлены Правительством Российской Федерации.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5"/>
      <w:bookmarkEnd w:id="8"/>
      <w:r w:rsidRPr="00A91868">
        <w:rPr>
          <w:rFonts w:ascii="Times New Roman" w:hAnsi="Times New Roman" w:cs="Times New Roman"/>
          <w:sz w:val="24"/>
          <w:szCs w:val="24"/>
        </w:rPr>
        <w:t xml:space="preserve">6. Установить, что в 2024 году при казначейском сопровождении средств, указанных в </w:t>
      </w:r>
      <w:hyperlink w:anchor="P185">
        <w:r w:rsidRPr="00A9186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6">
        <w:r w:rsidRPr="00A91868">
          <w:rPr>
            <w:rFonts w:ascii="Times New Roman" w:hAnsi="Times New Roman" w:cs="Times New Roman"/>
            <w:sz w:val="24"/>
            <w:szCs w:val="24"/>
          </w:rPr>
          <w:t>2 части 3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статьи,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7. Установить, что в 2024 году не осуществляется казначейское сопровождение: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5">
        <w:r w:rsidRPr="00A91868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9">
        <w:r w:rsidRPr="00A91868">
          <w:rPr>
            <w:rFonts w:ascii="Times New Roman" w:hAnsi="Times New Roman" w:cs="Times New Roman"/>
            <w:sz w:val="24"/>
            <w:szCs w:val="24"/>
          </w:rPr>
          <w:t>5 части 3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настоящей статьи;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- субсидии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Фонд развития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8. 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действовавших до вступления в силу Закона Ивановской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868">
        <w:rPr>
          <w:rFonts w:ascii="Times New Roman" w:hAnsi="Times New Roman" w:cs="Times New Roman"/>
          <w:sz w:val="24"/>
          <w:szCs w:val="24"/>
        </w:rPr>
        <w:t>Об областном бюджете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1868">
        <w:rPr>
          <w:rFonts w:ascii="Times New Roman" w:hAnsi="Times New Roman" w:cs="Times New Roman"/>
          <w:sz w:val="24"/>
          <w:szCs w:val="24"/>
        </w:rPr>
        <w:t xml:space="preserve">, применяются положения </w:t>
      </w:r>
      <w:hyperlink w:anchor="P193">
        <w:r w:rsidRPr="00A91868">
          <w:rPr>
            <w:rFonts w:ascii="Times New Roman" w:hAnsi="Times New Roman" w:cs="Times New Roman"/>
            <w:sz w:val="24"/>
            <w:szCs w:val="24"/>
          </w:rPr>
          <w:t>частей 4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5">
        <w:r w:rsidRPr="00A91868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6"/>
      <w:bookmarkEnd w:id="9"/>
      <w:r w:rsidRPr="00A91868">
        <w:rPr>
          <w:rFonts w:ascii="Times New Roman" w:hAnsi="Times New Roman" w:cs="Times New Roman"/>
          <w:sz w:val="24"/>
          <w:szCs w:val="24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7) в случае увеличения бюджетных ассигнований на предоставление из областного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 xml:space="preserve">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83">
        <w:r w:rsidRPr="00A91868">
          <w:rPr>
            <w:rFonts w:ascii="Times New Roman" w:hAnsi="Times New Roman" w:cs="Times New Roman"/>
            <w:sz w:val="24"/>
            <w:szCs w:val="24"/>
          </w:rPr>
          <w:t>пунктом 2 части 2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статьи;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8"/>
      <w:bookmarkEnd w:id="10"/>
      <w:r w:rsidRPr="00A91868">
        <w:rPr>
          <w:rFonts w:ascii="Times New Roman" w:hAnsi="Times New Roman" w:cs="Times New Roman"/>
          <w:sz w:val="24"/>
          <w:szCs w:val="24"/>
        </w:rPr>
        <w:t>8) в случае увеличения бюджетных ассигнований на реализацию специального инфраструктурного проекта, а также их перераспределения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06">
        <w:r w:rsidRPr="00A91868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8">
        <w:r w:rsidRPr="00A9186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A91868" w:rsidRPr="00A91868" w:rsidRDefault="00A91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1 января 2025 года в сумме 13076795343,50 руб., в том числе по государственным гарантиям в сумме 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1 января 2026 года в сумме 12181627177,19 руб., в том числе по государственным гарантиям в сумме 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1 января 2027 года в сумме 9958189388,57 руб., в том числе по государственным гарантиям в сумме 0,00 руб.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в сумме 94154209,63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01-01-06/06-162, от 11 июля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в сумме 136341847,26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01-01-06/06-994;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в сумме 131667594,88 руб., в том числе 6502429,44 руб. на уплату процентов за рассрочку реструктуризированной задолженности по федеральным бюджетным кредитам, из них: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133073,96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01-01-06/06-115;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5151815,75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01-01-06/06-239, от 31 мая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01-01-06/06-162, от 11 июля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01-01-06/06-389;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1217539,73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соглашением от 14 декабря 2020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01-01-06/06-994.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29">
        <w:r w:rsidRPr="00A9186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A91868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2024 год и на плановый период 2025 и 2026 годов согласно приложению 12 к настоящему Закону.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4. Установить, что в 2024 году и плановом периоде 2025 и 2026 годов государственные гарантии Ивановской области не предоставляются.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на 2024 год - 0,00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на 2025 год - 0,00 руб.;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3) на 2026 год - 0,00 руб.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A91868" w:rsidRPr="00A91868" w:rsidRDefault="00A918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2024 году и плановом периоде 2025 и 2026 годов в целях: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2024 году в сумме 350000000,00 руб., в 2025 - 2026 годах по 50000000,00 руб. на каждый финансовый год;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2024 году в сумме 300000000,00 руб., в 2025 - 2026 годах по 100000000,00 руб. на каждый финансовый год.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 xml:space="preserve">5. Бюджетные кредиты бюджетам муниципальных образований предоставляются без </w:t>
      </w:r>
      <w:r w:rsidRPr="00A91868">
        <w:rPr>
          <w:rFonts w:ascii="Times New Roman" w:hAnsi="Times New Roman" w:cs="Times New Roman"/>
          <w:sz w:val="24"/>
          <w:szCs w:val="24"/>
        </w:rPr>
        <w:lastRenderedPageBreak/>
        <w:t>обеспечения исполнения обязательств по возврату бюджетных кредитов.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Статья 11. Вступление в силу настоящего Закона</w:t>
      </w: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A91868" w:rsidRPr="00A91868" w:rsidRDefault="00A91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2. В 2023 году настоящий Закон применяется исключительно в целях обеспечения исполнения областного бюджета в 2024 году.</w:t>
      </w:r>
      <w:bookmarkStart w:id="11" w:name="_GoBack"/>
      <w:bookmarkEnd w:id="11"/>
    </w:p>
    <w:p w:rsidR="00A91868" w:rsidRPr="00A91868" w:rsidRDefault="00A91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A91868" w:rsidRPr="00A91868" w:rsidRDefault="00A918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A91868" w:rsidRPr="00A91868" w:rsidRDefault="00A9186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г. Иваново</w:t>
      </w:r>
    </w:p>
    <w:p w:rsidR="00A91868" w:rsidRPr="00A91868" w:rsidRDefault="00A9186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A91868">
        <w:rPr>
          <w:rFonts w:ascii="Times New Roman" w:hAnsi="Times New Roman" w:cs="Times New Roman"/>
          <w:sz w:val="24"/>
          <w:szCs w:val="24"/>
        </w:rPr>
        <w:t>22 декабря 2023 года</w:t>
      </w:r>
    </w:p>
    <w:p w:rsidR="00A91868" w:rsidRPr="00A91868" w:rsidRDefault="00A9186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91868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C94B87" w:rsidRPr="00A91868" w:rsidRDefault="00C94B87">
      <w:pPr>
        <w:rPr>
          <w:rFonts w:ascii="Times New Roman" w:hAnsi="Times New Roman" w:cs="Times New Roman"/>
          <w:sz w:val="24"/>
          <w:szCs w:val="24"/>
        </w:rPr>
      </w:pPr>
    </w:p>
    <w:p w:rsidR="00A91868" w:rsidRPr="00A91868" w:rsidRDefault="00A91868">
      <w:pPr>
        <w:rPr>
          <w:rFonts w:ascii="Times New Roman" w:hAnsi="Times New Roman" w:cs="Times New Roman"/>
          <w:sz w:val="24"/>
          <w:szCs w:val="24"/>
        </w:rPr>
      </w:pPr>
    </w:p>
    <w:sectPr w:rsidR="00A91868" w:rsidRPr="00A91868" w:rsidSect="0033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68"/>
    <w:rsid w:val="00A91868"/>
    <w:rsid w:val="00C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493DD-C338-44A6-8938-9C896610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1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8952&amp;dst=100228" TargetMode="External"/><Relationship Id="rId13" Type="http://schemas.openxmlformats.org/officeDocument/2006/relationships/hyperlink" Target="https://login.consultant.ru/link/?req=doc&amp;base=RLAW224&amp;n=188952&amp;dst=101030" TargetMode="External"/><Relationship Id="rId18" Type="http://schemas.openxmlformats.org/officeDocument/2006/relationships/hyperlink" Target="https://login.consultant.ru/link/?req=doc&amp;base=RLAW224&amp;n=188952&amp;dst=120269" TargetMode="External"/><Relationship Id="rId26" Type="http://schemas.openxmlformats.org/officeDocument/2006/relationships/hyperlink" Target="https://login.consultant.ru/link/?req=doc&amp;base=LAW&amp;n=469774&amp;dst=1031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88931&amp;dst=100730" TargetMode="External"/><Relationship Id="rId7" Type="http://schemas.openxmlformats.org/officeDocument/2006/relationships/hyperlink" Target="https://login.consultant.ru/link/?req=doc&amp;base=RLAW224&amp;n=178388&amp;dst=100532" TargetMode="External"/><Relationship Id="rId12" Type="http://schemas.openxmlformats.org/officeDocument/2006/relationships/hyperlink" Target="https://login.consultant.ru/link/?req=doc&amp;base=RLAW224&amp;n=188952&amp;dst=100847" TargetMode="External"/><Relationship Id="rId17" Type="http://schemas.openxmlformats.org/officeDocument/2006/relationships/hyperlink" Target="https://login.consultant.ru/link/?req=doc&amp;base=RLAW224&amp;n=188952&amp;dst=119824" TargetMode="External"/><Relationship Id="rId25" Type="http://schemas.openxmlformats.org/officeDocument/2006/relationships/hyperlink" Target="https://login.consultant.ru/link/?req=doc&amp;base=LAW&amp;n=469774&amp;dst=1034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88952&amp;dst=114118" TargetMode="External"/><Relationship Id="rId20" Type="http://schemas.openxmlformats.org/officeDocument/2006/relationships/hyperlink" Target="https://login.consultant.ru/link/?req=doc&amp;base=RLAW224&amp;n=188931&amp;dst=100748" TargetMode="External"/><Relationship Id="rId29" Type="http://schemas.openxmlformats.org/officeDocument/2006/relationships/hyperlink" Target="https://login.consultant.ru/link/?req=doc&amp;base=RLAW224&amp;n=188952&amp;dst=1253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9464&amp;dst=100645" TargetMode="External"/><Relationship Id="rId11" Type="http://schemas.openxmlformats.org/officeDocument/2006/relationships/hyperlink" Target="https://login.consultant.ru/link/?req=doc&amp;base=RLAW224&amp;n=188952&amp;dst=100555" TargetMode="External"/><Relationship Id="rId24" Type="http://schemas.openxmlformats.org/officeDocument/2006/relationships/hyperlink" Target="https://login.consultant.ru/link/?req=doc&amp;base=LAW&amp;n=469774&amp;dst=103433" TargetMode="External"/><Relationship Id="rId5" Type="http://schemas.openxmlformats.org/officeDocument/2006/relationships/hyperlink" Target="https://login.consultant.ru/link/?req=doc&amp;base=LAW&amp;n=471106&amp;dst=100814" TargetMode="External"/><Relationship Id="rId15" Type="http://schemas.openxmlformats.org/officeDocument/2006/relationships/hyperlink" Target="https://login.consultant.ru/link/?req=doc&amp;base=RLAW224&amp;n=188952&amp;dst=108141" TargetMode="External"/><Relationship Id="rId23" Type="http://schemas.openxmlformats.org/officeDocument/2006/relationships/hyperlink" Target="https://login.consultant.ru/link/?req=doc&amp;base=LAW&amp;n=469774&amp;dst=3146" TargetMode="External"/><Relationship Id="rId28" Type="http://schemas.openxmlformats.org/officeDocument/2006/relationships/hyperlink" Target="https://login.consultant.ru/link/?req=doc&amp;base=LAW&amp;n=469774&amp;dst=103142" TargetMode="External"/><Relationship Id="rId10" Type="http://schemas.openxmlformats.org/officeDocument/2006/relationships/hyperlink" Target="https://login.consultant.ru/link/?req=doc&amp;base=RLAW224&amp;n=188952&amp;dst=100494" TargetMode="External"/><Relationship Id="rId19" Type="http://schemas.openxmlformats.org/officeDocument/2006/relationships/hyperlink" Target="https://login.consultant.ru/link/?req=doc&amp;base=RLAW224&amp;n=188931&amp;dst=10074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9774&amp;dst=928" TargetMode="External"/><Relationship Id="rId9" Type="http://schemas.openxmlformats.org/officeDocument/2006/relationships/hyperlink" Target="https://login.consultant.ru/link/?req=doc&amp;base=RLAW224&amp;n=188952&amp;dst=100385" TargetMode="External"/><Relationship Id="rId14" Type="http://schemas.openxmlformats.org/officeDocument/2006/relationships/hyperlink" Target="https://login.consultant.ru/link/?req=doc&amp;base=RLAW224&amp;n=188952&amp;dst=104497" TargetMode="External"/><Relationship Id="rId22" Type="http://schemas.openxmlformats.org/officeDocument/2006/relationships/hyperlink" Target="https://login.consultant.ru/link/?req=doc&amp;base=LAW&amp;n=469774&amp;dst=6774" TargetMode="External"/><Relationship Id="rId27" Type="http://schemas.openxmlformats.org/officeDocument/2006/relationships/hyperlink" Target="https://login.consultant.ru/link/?req=doc&amp;base=LAW&amp;n=469774&amp;dst=1034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2024-10-09T07:06:00Z</dcterms:created>
  <dcterms:modified xsi:type="dcterms:W3CDTF">2024-10-09T07:15:00Z</dcterms:modified>
</cp:coreProperties>
</file>